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8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944"/>
      </w:tblGrid>
      <w:tr w:rsidR="000720E7" w:rsidRPr="00443704" w:rsidTr="00BD6E00">
        <w:tc>
          <w:tcPr>
            <w:tcW w:w="9890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00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00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900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900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900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0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BD6E00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0" w:type="dxa"/>
            <w:gridSpan w:val="2"/>
          </w:tcPr>
          <w:p w:rsidR="008C385F" w:rsidRPr="00443704" w:rsidRDefault="005B7451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5B7451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BD6E00">
        <w:tc>
          <w:tcPr>
            <w:tcW w:w="9890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BD6E00">
        <w:tc>
          <w:tcPr>
            <w:tcW w:w="9890" w:type="dxa"/>
            <w:gridSpan w:val="8"/>
          </w:tcPr>
          <w:p w:rsidR="000720E7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443704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443704">
              <w:t>2.2.</w:t>
            </w:r>
            <w:r w:rsidRPr="00443704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443704">
              <w:t>:</w:t>
            </w:r>
            <w:r w:rsidR="00A87F6F" w:rsidRPr="00443704">
              <w:rPr>
                <w:b/>
              </w:rPr>
              <w:t xml:space="preserve"> </w:t>
            </w:r>
          </w:p>
          <w:p w:rsidR="000720E7" w:rsidRPr="00443704" w:rsidRDefault="00BD6E00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rPr>
                <w:b/>
              </w:rPr>
              <w:t>13</w:t>
            </w:r>
            <w:r w:rsidR="006C61D9" w:rsidRPr="00443704">
              <w:rPr>
                <w:b/>
              </w:rPr>
              <w:t xml:space="preserve"> декабря</w:t>
            </w:r>
            <w:r w:rsidR="000720E7" w:rsidRPr="00443704">
              <w:rPr>
                <w:b/>
              </w:rPr>
              <w:t xml:space="preserve"> 201</w:t>
            </w:r>
            <w:r w:rsidR="00754BE6" w:rsidRPr="00443704">
              <w:rPr>
                <w:b/>
              </w:rPr>
              <w:t>7 года</w:t>
            </w:r>
            <w:r w:rsidR="000720E7" w:rsidRPr="00443704">
              <w:rPr>
                <w:b/>
              </w:rPr>
              <w:t xml:space="preserve"> </w:t>
            </w:r>
          </w:p>
          <w:p w:rsidR="000720E7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443704">
              <w:t>2.3. Дата составления и номер протокола заседания совета директоров (наблюдательного совета) эмитента:</w:t>
            </w:r>
            <w:r w:rsidRPr="00443704">
              <w:rPr>
                <w:b/>
              </w:rPr>
              <w:t xml:space="preserve"> </w:t>
            </w:r>
          </w:p>
          <w:p w:rsidR="00445DA2" w:rsidRPr="00443704" w:rsidRDefault="00BD6E00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>
              <w:rPr>
                <w:b/>
              </w:rPr>
              <w:t>1</w:t>
            </w:r>
            <w:r w:rsidR="006C61D9" w:rsidRPr="00443704">
              <w:rPr>
                <w:b/>
              </w:rPr>
              <w:t>4</w:t>
            </w:r>
            <w:r w:rsidR="000451D9" w:rsidRPr="00443704">
              <w:rPr>
                <w:b/>
              </w:rPr>
              <w:t xml:space="preserve"> </w:t>
            </w:r>
            <w:r w:rsidR="006C61D9" w:rsidRPr="00443704">
              <w:rPr>
                <w:b/>
              </w:rPr>
              <w:t>декабря</w:t>
            </w:r>
            <w:r w:rsidR="000451D9" w:rsidRPr="00443704">
              <w:rPr>
                <w:b/>
              </w:rPr>
              <w:t xml:space="preserve"> </w:t>
            </w:r>
            <w:r w:rsidR="000720E7" w:rsidRPr="00443704">
              <w:rPr>
                <w:b/>
              </w:rPr>
              <w:t>201</w:t>
            </w:r>
            <w:r w:rsidR="00754BE6" w:rsidRPr="00443704">
              <w:rPr>
                <w:b/>
              </w:rPr>
              <w:t>7</w:t>
            </w:r>
            <w:r w:rsidR="000720E7" w:rsidRPr="00443704">
              <w:rPr>
                <w:b/>
              </w:rPr>
              <w:t xml:space="preserve"> года, №</w:t>
            </w:r>
            <w:r>
              <w:rPr>
                <w:b/>
              </w:rPr>
              <w:t>07</w:t>
            </w:r>
            <w:r w:rsidR="000720E7" w:rsidRPr="00443704">
              <w:rPr>
                <w:b/>
              </w:rPr>
              <w:t>/</w:t>
            </w:r>
            <w:r w:rsidR="00E7352E" w:rsidRPr="00443704">
              <w:rPr>
                <w:b/>
              </w:rPr>
              <w:t>3</w:t>
            </w:r>
            <w:r>
              <w:rPr>
                <w:b/>
              </w:rPr>
              <w:t>84</w:t>
            </w:r>
          </w:p>
          <w:p w:rsidR="003359FA" w:rsidRDefault="000720E7" w:rsidP="00BD6E00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43704"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№1: </w:t>
            </w:r>
            <w:r w:rsidRPr="00B63A34">
              <w:rPr>
                <w:b/>
                <w:iCs/>
                <w:snapToGrid w:val="0"/>
                <w:color w:val="000000"/>
                <w:sz w:val="23"/>
                <w:szCs w:val="23"/>
              </w:rPr>
              <w:t>Об одобрении заключения кредитного договора с АО АКБ «ГАЗБАНК», как сделки, в совершении которой имеется заинтересованность.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bookmarkStart w:id="2" w:name="_Hlk492905752"/>
            <w:r w:rsidRPr="00B63A34">
              <w:rPr>
                <w:sz w:val="23"/>
                <w:szCs w:val="23"/>
              </w:rPr>
              <w:t>Одобрить заключение Кредитного договора на следующих условиях: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 xml:space="preserve">ПАО «Самараэнерго» - Заемщик, АО АКБ «Газбанк» – Кредитор. 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110 000 000,00 (Сто десять миллионов) рублей, с правом досрочного погашения, без обеспечения. Срок действия договора – 365 дней. Процентная ставка устанавливается в дату выдачи транша.</w:t>
            </w:r>
          </w:p>
          <w:p w:rsidR="00BD6E00" w:rsidRPr="00B63A34" w:rsidRDefault="00BD6E00" w:rsidP="00BD6E00">
            <w:pPr>
              <w:pStyle w:val="3"/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Лицо, имеющее заинтересованность в совершении сделки: Никифорова Л.В.</w:t>
            </w:r>
          </w:p>
          <w:p w:rsidR="00BD6E00" w:rsidRPr="00B63A34" w:rsidRDefault="00BD6E00" w:rsidP="00BD6E00">
            <w:pPr>
              <w:pStyle w:val="3"/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Основание, по которому лицо, имеющее заинтересованность, в совершении сделки, является таковым: Никифорова Л.В. является членом Совета директоров ПАО «Самараэнерго» и занимает должность члена Совета директоров АО АКБ «ГАЗБАНК».</w:t>
            </w:r>
          </w:p>
          <w:p w:rsidR="00BD6E00" w:rsidRPr="00BD6E00" w:rsidRDefault="00BD6E00" w:rsidP="00BD6E00">
            <w:pPr>
              <w:pStyle w:val="a3"/>
              <w:spacing w:line="276" w:lineRule="auto"/>
              <w:ind w:left="0" w:right="112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2"/>
          <w:p w:rsidR="00BD6E00" w:rsidRPr="00590E4F" w:rsidRDefault="00BD6E00" w:rsidP="00BD6E00">
            <w:pPr>
              <w:ind w:right="112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9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BD6E00" w:rsidRPr="00590E4F" w:rsidRDefault="00BD6E00" w:rsidP="00BD6E00">
            <w:pPr>
              <w:ind w:left="1985" w:right="112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lastRenderedPageBreak/>
              <w:t xml:space="preserve">                      «против» - нет</w:t>
            </w:r>
          </w:p>
          <w:p w:rsidR="00BD6E00" w:rsidRDefault="00BD6E00" w:rsidP="00BD6E00">
            <w:pPr>
              <w:pStyle w:val="Normal"/>
              <w:spacing w:line="240" w:lineRule="auto"/>
              <w:ind w:right="112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63A34" w:rsidRDefault="00BD6E00" w:rsidP="00BD6E00">
            <w:pPr>
              <w:spacing w:before="100" w:beforeAutospacing="1" w:after="100" w:afterAutospacing="1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i/>
                <w:iCs/>
                <w:sz w:val="23"/>
                <w:szCs w:val="23"/>
              </w:rPr>
              <w:t>При подсчете голосов по данному вопросу не учитывается голос Л.В.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B63A34">
              <w:rPr>
                <w:i/>
                <w:iCs/>
                <w:sz w:val="23"/>
                <w:szCs w:val="23"/>
              </w:rPr>
              <w:t>Никифоровой, которая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BD6E00" w:rsidRDefault="00BD6E00" w:rsidP="00BD6E00">
            <w:pPr>
              <w:pStyle w:val="FR4"/>
              <w:spacing w:before="120"/>
              <w:ind w:left="0" w:right="11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D6E00" w:rsidRDefault="00BD6E00" w:rsidP="00BD6E00">
            <w:pPr>
              <w:tabs>
                <w:tab w:val="left" w:pos="567"/>
              </w:tabs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№2: </w:t>
            </w:r>
            <w:r w:rsidRPr="00B63A34">
              <w:rPr>
                <w:b/>
                <w:iCs/>
                <w:snapToGrid w:val="0"/>
                <w:color w:val="000000"/>
                <w:sz w:val="23"/>
                <w:szCs w:val="23"/>
              </w:rPr>
              <w:t>Об отмене ранее принятого решения Совета директоров Общества.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pStyle w:val="3"/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Отменить ранее принятое решение Совета директоров Общества по вопросу №1 «Об одобрении заключения Генерального соглашения об открытии возобновляемой рамочной кредитной линии с дифференцированными процентными ставками, являющегося сделкой, предметом которой является имущество, стоимость которого составляет от 5% до 25% балансовой стоимости активов Общества», на заседании Совета директоров 17.11.2017 года (Протокол №05/382 от 20.11.2017г.).</w:t>
            </w:r>
          </w:p>
          <w:p w:rsidR="00BD6E00" w:rsidRPr="00B63A34" w:rsidRDefault="00BD6E00" w:rsidP="00BD6E00">
            <w:pPr>
              <w:ind w:right="112"/>
              <w:jc w:val="both"/>
              <w:rPr>
                <w:i/>
                <w:sz w:val="23"/>
                <w:szCs w:val="23"/>
              </w:rPr>
            </w:pPr>
          </w:p>
          <w:p w:rsidR="00BD6E00" w:rsidRPr="00B63A34" w:rsidRDefault="00BD6E00" w:rsidP="00BD6E00">
            <w:pPr>
              <w:ind w:right="112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Голосовали</w:t>
            </w:r>
            <w:r w:rsidRPr="00B63A34">
              <w:rPr>
                <w:sz w:val="23"/>
                <w:szCs w:val="23"/>
              </w:rPr>
              <w:t xml:space="preserve"> </w:t>
            </w:r>
            <w:r w:rsidRPr="00B63A34">
              <w:rPr>
                <w:i/>
                <w:sz w:val="23"/>
                <w:szCs w:val="23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BD6E00" w:rsidRPr="00B63A34" w:rsidRDefault="00BD6E00" w:rsidP="00BD6E00">
            <w:pPr>
              <w:ind w:left="1985" w:right="112" w:hanging="1985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D6E00" w:rsidRPr="00B63A34" w:rsidRDefault="00BD6E00" w:rsidP="00BD6E00">
            <w:pPr>
              <w:pStyle w:val="Normal"/>
              <w:spacing w:line="240" w:lineRule="auto"/>
              <w:ind w:right="112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63A34" w:rsidRDefault="00BD6E00" w:rsidP="00BD6E00">
            <w:pPr>
              <w:pStyle w:val="FR4"/>
              <w:spacing w:before="120"/>
              <w:ind w:left="0" w:right="11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D6E00" w:rsidRDefault="00BD6E00" w:rsidP="00BD6E00">
            <w:pPr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keepNext/>
              <w:spacing w:line="276" w:lineRule="auto"/>
              <w:ind w:right="112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№3: </w:t>
            </w:r>
            <w:r w:rsidRPr="00B63A34">
              <w:rPr>
                <w:b/>
                <w:iCs/>
                <w:snapToGrid w:val="0"/>
                <w:color w:val="000000"/>
                <w:sz w:val="23"/>
                <w:szCs w:val="23"/>
              </w:rPr>
              <w:t>Об одобрении заключения Генерального соглашения об открытии возобновляемой рамочной кредитной линии с дифференцированными процентными ставками.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b/>
                <w:sz w:val="16"/>
                <w:szCs w:val="16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12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bookmarkStart w:id="3" w:name="_Hlk500489444"/>
            <w:r w:rsidRPr="00B63A34">
              <w:rPr>
                <w:sz w:val="23"/>
                <w:szCs w:val="23"/>
              </w:rPr>
              <w:t>1.Одобрить заключение Генерального соглашения об открытии возобновляемой рамочной кредитной линии с дифференцированными процентными ставками в качестве крупной сделки на следующих существенных условиях: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ПАО «Самараэнерго» - «Заемщик», ПАО Сбербанк - «Кредитор».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Сумма финансирования 2 000 000 000 (Два миллиарда) рублей.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Цель финансирования – пополнение оборотных средств.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Срок финансирования – 12 месяцев. Срок транша – не более 90 дней.</w:t>
            </w:r>
          </w:p>
          <w:p w:rsidR="00BD6E00" w:rsidRPr="00B63A34" w:rsidRDefault="00BD6E00" w:rsidP="00BD6E00">
            <w:pPr>
              <w:spacing w:line="276" w:lineRule="auto"/>
              <w:ind w:right="112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Процентная ставка – фиксированная при утверждении</w:t>
            </w:r>
            <w:r w:rsidR="00656A24">
              <w:rPr>
                <w:sz w:val="23"/>
                <w:szCs w:val="23"/>
              </w:rPr>
              <w:t xml:space="preserve"> кредитных сделок.</w:t>
            </w:r>
          </w:p>
          <w:p w:rsidR="00BD6E00" w:rsidRPr="00B63A34" w:rsidRDefault="00BD6E00" w:rsidP="00BD6E00">
            <w:pPr>
              <w:spacing w:line="276" w:lineRule="auto"/>
              <w:ind w:right="148" w:firstLine="708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  <w:r w:rsidRPr="00B63A34">
              <w:rPr>
                <w:sz w:val="23"/>
                <w:szCs w:val="23"/>
              </w:rPr>
              <w:t>При несвоевременном перечислении платежа в погашение кредита, и/или уплату процентов по отдельной Кредитной сделке или Соглашению Заемщик уплачивает Кредитору неустойку в размере Максимальной процентной ставки, увеличенной в 2 (Два) раза, в процентах годовых. 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      </w:r>
          </w:p>
          <w:p w:rsidR="00BD6E00" w:rsidRPr="00B63A34" w:rsidRDefault="00BD6E00" w:rsidP="00BD6E00">
            <w:pPr>
              <w:tabs>
                <w:tab w:val="num" w:pos="1559"/>
              </w:tabs>
              <w:spacing w:line="276" w:lineRule="auto"/>
              <w:ind w:right="148" w:firstLine="709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2.Заемщик предоставляет право  безакцептного списания с расчетных счетов, открытых в  АО АКБ «НОВИКОМБАНК», АО АКБ «Газбанк», АО «Глобэксбанк» филиал «Поволжский», АО «Газпромбанк», АО «Тольяттихимбанк», АО «ВБРР».</w:t>
            </w:r>
            <w:bookmarkEnd w:id="3"/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lastRenderedPageBreak/>
              <w:t>Голосовали</w:t>
            </w:r>
            <w:r w:rsidRPr="00B63A34">
              <w:rPr>
                <w:sz w:val="23"/>
                <w:szCs w:val="23"/>
              </w:rPr>
              <w:t xml:space="preserve"> </w:t>
            </w:r>
            <w:r w:rsidRPr="00B63A34">
              <w:rPr>
                <w:i/>
                <w:sz w:val="23"/>
                <w:szCs w:val="23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BD6E00" w:rsidRPr="00B63A34" w:rsidRDefault="00BD6E00" w:rsidP="00BD6E00">
            <w:pPr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D6E00" w:rsidRPr="00B63A34" w:rsidRDefault="00BD6E00" w:rsidP="00BD6E00">
            <w:pPr>
              <w:pStyle w:val="Normal"/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63A34" w:rsidRDefault="00BD6E00" w:rsidP="00BD6E00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D6E00" w:rsidRPr="00B63A34" w:rsidRDefault="00BD6E00" w:rsidP="00BD6E00">
            <w:pPr>
              <w:keepNext/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№4: </w:t>
            </w:r>
            <w:r w:rsidRPr="00B63A34">
              <w:rPr>
                <w:b/>
                <w:iCs/>
                <w:snapToGrid w:val="0"/>
                <w:color w:val="000000"/>
                <w:sz w:val="23"/>
                <w:szCs w:val="23"/>
              </w:rPr>
              <w:t>Об одобрении условий договоров с АО «Регистратор Р.О.С.Т.».</w:t>
            </w:r>
          </w:p>
          <w:p w:rsidR="00BD6E00" w:rsidRPr="00B63A34" w:rsidRDefault="00BD6E00" w:rsidP="00BD6E00">
            <w:pPr>
              <w:keepNext/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pStyle w:val="3"/>
              <w:numPr>
                <w:ilvl w:val="0"/>
                <w:numId w:val="19"/>
              </w:numPr>
              <w:spacing w:after="0" w:line="276" w:lineRule="auto"/>
              <w:ind w:left="567" w:right="148" w:hanging="283"/>
              <w:jc w:val="both"/>
              <w:rPr>
                <w:bCs/>
                <w:sz w:val="23"/>
                <w:szCs w:val="23"/>
              </w:rPr>
            </w:pPr>
            <w:r w:rsidRPr="00B63A34">
              <w:rPr>
                <w:bCs/>
                <w:sz w:val="23"/>
                <w:szCs w:val="23"/>
              </w:rPr>
              <w:t>Одобрить условия договора на оказание услуг по ведению реестра владельцев ценных бумаг с АО «Регистратор Р.О.С.Т.» согласно Приложению №1.</w:t>
            </w:r>
          </w:p>
          <w:p w:rsidR="00BD6E00" w:rsidRPr="00B63A34" w:rsidRDefault="00BD6E00" w:rsidP="00BD6E00">
            <w:pPr>
              <w:pStyle w:val="3"/>
              <w:numPr>
                <w:ilvl w:val="0"/>
                <w:numId w:val="19"/>
              </w:numPr>
              <w:spacing w:after="0" w:line="276" w:lineRule="auto"/>
              <w:ind w:left="567" w:right="148" w:hanging="283"/>
              <w:jc w:val="both"/>
              <w:rPr>
                <w:bCs/>
                <w:sz w:val="23"/>
                <w:szCs w:val="23"/>
              </w:rPr>
            </w:pPr>
            <w:r w:rsidRPr="00B63A34">
              <w:rPr>
                <w:bCs/>
                <w:sz w:val="23"/>
                <w:szCs w:val="23"/>
              </w:rPr>
              <w:t>Одобрить условия договора на оказание услуг по хранению истории выплат дохода с АО «Регистратор Р.О.С.Т.» согласно Приложению №2.</w:t>
            </w:r>
          </w:p>
          <w:p w:rsidR="00BD6E00" w:rsidRPr="00B63A34" w:rsidRDefault="00BD6E00" w:rsidP="00BD6E00">
            <w:pPr>
              <w:pStyle w:val="3"/>
              <w:numPr>
                <w:ilvl w:val="0"/>
                <w:numId w:val="19"/>
              </w:numPr>
              <w:spacing w:after="0" w:line="276" w:lineRule="auto"/>
              <w:ind w:left="567" w:right="148" w:hanging="283"/>
              <w:jc w:val="both"/>
              <w:rPr>
                <w:bCs/>
                <w:sz w:val="23"/>
                <w:szCs w:val="23"/>
              </w:rPr>
            </w:pPr>
            <w:r w:rsidRPr="00B63A34">
              <w:rPr>
                <w:bCs/>
                <w:sz w:val="23"/>
                <w:szCs w:val="23"/>
              </w:rPr>
              <w:t>Одобрить условия договора на оказание услуг по хранению и ведению архива документов системы ведения реестра владельцев ценных бумаг с АО «Регистратор Р.О.С.Т.» согласно Приложению №3.</w:t>
            </w:r>
          </w:p>
          <w:p w:rsidR="00BD6E00" w:rsidRPr="00B63A34" w:rsidRDefault="00BD6E00" w:rsidP="00BD6E00">
            <w:pPr>
              <w:pStyle w:val="3"/>
              <w:numPr>
                <w:ilvl w:val="0"/>
                <w:numId w:val="19"/>
              </w:numPr>
              <w:spacing w:after="0" w:line="276" w:lineRule="auto"/>
              <w:ind w:left="567" w:right="148" w:hanging="283"/>
              <w:jc w:val="both"/>
              <w:rPr>
                <w:bCs/>
                <w:sz w:val="23"/>
                <w:szCs w:val="23"/>
              </w:rPr>
            </w:pPr>
            <w:r w:rsidRPr="00B63A34">
              <w:rPr>
                <w:bCs/>
                <w:sz w:val="23"/>
                <w:szCs w:val="23"/>
              </w:rPr>
              <w:t>Одобрить условия договора на оказание услуг по передаче Центральному депозитарию полученной от Эмитента информации по системе электронного документооборота НРД с АО «Регистратор Р.О.С.Т.» согласно Приложению №4.</w:t>
            </w:r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Голосовали</w:t>
            </w:r>
            <w:r w:rsidRPr="00B63A34">
              <w:rPr>
                <w:sz w:val="23"/>
                <w:szCs w:val="23"/>
              </w:rPr>
              <w:t xml:space="preserve"> </w:t>
            </w:r>
            <w:r w:rsidRPr="00B63A34">
              <w:rPr>
                <w:i/>
                <w:sz w:val="23"/>
                <w:szCs w:val="23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BD6E00" w:rsidRPr="00B63A34" w:rsidRDefault="00BD6E00" w:rsidP="00BD6E00">
            <w:pPr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D6E00" w:rsidRPr="00B63A34" w:rsidRDefault="00BD6E00" w:rsidP="00BD6E00">
            <w:pPr>
              <w:pStyle w:val="Normal"/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63A34" w:rsidRDefault="00BD6E00" w:rsidP="00BD6E00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ВОПРОС №5: Об одобрении условий Дополнительного соглашения к Договору аренды транспортного средства как сделки, в совершении которой имеется заинтересованность.</w:t>
            </w: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Одобрить условия Дополнительного соглашения к Договору аренды транспортного средства, как сделки, в совершении которой имеется заинтересованность, на следующих условиях: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Стороны:</w:t>
            </w:r>
            <w:r w:rsidRPr="00B63A34">
              <w:rPr>
                <w:sz w:val="23"/>
                <w:szCs w:val="23"/>
              </w:rPr>
              <w:t xml:space="preserve"> ПАО «Самараэнерго» - «Арендатор», АО «ССК» - «Арендодатель».</w:t>
            </w: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Предмет:</w:t>
            </w:r>
            <w:r w:rsidRPr="00B63A34">
              <w:rPr>
                <w:sz w:val="23"/>
                <w:szCs w:val="23"/>
              </w:rPr>
              <w:t xml:space="preserve"> Стороны пришли к соглашению прекратить действие договора аренды транспортного средства. Дополнительное соглашение вступает в силу с момента подписания и является неотъемлемой частью договора аренды транспортного средства.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Лица, имеющие заинтересованность в совершении сделки: </w:t>
            </w:r>
            <w:r w:rsidRPr="00B63A34">
              <w:rPr>
                <w:sz w:val="23"/>
                <w:szCs w:val="23"/>
              </w:rPr>
              <w:t>Бибикова О.Г., Бобровский Е.И., Козлов А.В.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Основания, по которым каждое из лиц, имеющее заинтересованность, в совершении сделки, является таковым: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Бибикова О.Г. является членом Совета директоров ПАО «Самараэнерго» и занимает должность члена Совета директоров АО «ССК»;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Бобровский Е.И. является членом Совета директоров ПАО «Самараэнерго» и занимает должность члена Совета директоров АО «ССК»;</w:t>
            </w:r>
          </w:p>
          <w:p w:rsidR="00BD6E00" w:rsidRDefault="00BD6E00" w:rsidP="00BD6E00">
            <w:pPr>
              <w:pStyle w:val="3"/>
              <w:spacing w:after="0" w:line="276" w:lineRule="auto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sz w:val="23"/>
                <w:szCs w:val="23"/>
              </w:rPr>
              <w:t>Козлов А.В. является членом Совета директоров ПАО «Самараэнерго» и занимает должность члена Совета директоров АО «ССК».</w:t>
            </w:r>
          </w:p>
          <w:p w:rsidR="00BD6E00" w:rsidRPr="00B63A34" w:rsidRDefault="00BD6E00" w:rsidP="00BD6E00">
            <w:pPr>
              <w:pStyle w:val="3"/>
              <w:spacing w:after="0" w:line="276" w:lineRule="auto"/>
              <w:ind w:right="148"/>
              <w:jc w:val="both"/>
            </w:pPr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lastRenderedPageBreak/>
              <w:t>Голосовали</w:t>
            </w:r>
            <w:r w:rsidRPr="00B63A34">
              <w:rPr>
                <w:sz w:val="23"/>
                <w:szCs w:val="23"/>
              </w:rPr>
              <w:t xml:space="preserve"> </w:t>
            </w:r>
            <w:r w:rsidRPr="00B63A34">
              <w:rPr>
                <w:i/>
                <w:sz w:val="23"/>
                <w:szCs w:val="23"/>
              </w:rPr>
              <w:t>«за» – 7 (Зуева О.Х., Малахов Д.В., Масюк С.П., Никифорова Л.В., Ример Ю.М., Розенцвайг А.Ш., Сойфер М.В.)</w:t>
            </w:r>
          </w:p>
          <w:p w:rsidR="00BD6E00" w:rsidRPr="00B63A34" w:rsidRDefault="00BD6E00" w:rsidP="00BD6E00">
            <w:pPr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D6E00" w:rsidRPr="00B63A34" w:rsidRDefault="00BD6E00" w:rsidP="00BD6E00">
            <w:pPr>
              <w:pStyle w:val="Normal"/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63A34" w:rsidRDefault="00BD6E00" w:rsidP="00BD6E00">
            <w:pPr>
              <w:spacing w:before="100" w:beforeAutospacing="1" w:after="100" w:afterAutospacing="1"/>
              <w:ind w:right="148"/>
              <w:jc w:val="both"/>
              <w:rPr>
                <w:sz w:val="23"/>
                <w:szCs w:val="23"/>
              </w:rPr>
            </w:pPr>
            <w:r w:rsidRPr="00B63A34">
              <w:rPr>
                <w:i/>
                <w:iCs/>
                <w:sz w:val="23"/>
                <w:szCs w:val="23"/>
              </w:rPr>
              <w:t>При подсчете голосов по данному вопросу не учитывается голос О.Г. Бибиковой, которая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BD6E00" w:rsidRPr="00B63A34" w:rsidRDefault="00BD6E00" w:rsidP="00BD6E00">
            <w:pPr>
              <w:spacing w:before="100" w:beforeAutospacing="1" w:after="100" w:afterAutospacing="1"/>
              <w:ind w:right="148"/>
              <w:jc w:val="both"/>
              <w:rPr>
                <w:i/>
                <w:iCs/>
                <w:sz w:val="23"/>
                <w:szCs w:val="23"/>
              </w:rPr>
            </w:pPr>
            <w:r w:rsidRPr="00B63A34">
              <w:rPr>
                <w:i/>
                <w:iCs/>
                <w:sz w:val="23"/>
                <w:szCs w:val="23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BD6E00" w:rsidRPr="00B63A34" w:rsidRDefault="00BD6E00" w:rsidP="00BD6E00">
            <w:pPr>
              <w:pStyle w:val="FR4"/>
              <w:spacing w:before="120"/>
              <w:ind w:left="0" w:right="148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i/>
                <w:iCs/>
                <w:sz w:val="23"/>
                <w:szCs w:val="23"/>
              </w:rPr>
              <w:t>При подсчете голосов по данному вопросу не учитывается голос А.В. Козлова,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BD6E00" w:rsidRPr="00B63A34" w:rsidRDefault="00BD6E00" w:rsidP="00BD6E00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№6: </w:t>
            </w:r>
            <w:r w:rsidRPr="00B63A34">
              <w:rPr>
                <w:b/>
                <w:iCs/>
                <w:snapToGrid w:val="0"/>
                <w:color w:val="000000"/>
                <w:sz w:val="23"/>
                <w:szCs w:val="23"/>
              </w:rPr>
              <w:t>Об утверждении скорректированного Плана закупки товаров (работ, услуг) на 2017 год.</w:t>
            </w:r>
          </w:p>
          <w:p w:rsidR="00BD6E00" w:rsidRPr="00B63A34" w:rsidRDefault="00BD6E00" w:rsidP="00BD6E00">
            <w:pPr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BD6E00" w:rsidRPr="00B63A34" w:rsidRDefault="00BD6E00" w:rsidP="00BD6E00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BD6E00" w:rsidRPr="00B63A34" w:rsidRDefault="00BD6E00" w:rsidP="00BD6E00">
            <w:pPr>
              <w:pStyle w:val="3"/>
              <w:spacing w:line="276" w:lineRule="auto"/>
              <w:ind w:right="148"/>
              <w:jc w:val="both"/>
              <w:rPr>
                <w:bCs/>
                <w:sz w:val="23"/>
                <w:szCs w:val="23"/>
              </w:rPr>
            </w:pPr>
            <w:r w:rsidRPr="00B63A34">
              <w:rPr>
                <w:bCs/>
                <w:sz w:val="23"/>
                <w:szCs w:val="23"/>
              </w:rPr>
              <w:t>Утвердить скорректированный План закупки товаров (работ, услуг) на 2017 год в соответствии с Приложением №5.</w:t>
            </w:r>
          </w:p>
          <w:p w:rsidR="00BD6E00" w:rsidRPr="00B63A34" w:rsidRDefault="00BD6E00" w:rsidP="00BD6E00">
            <w:pPr>
              <w:ind w:right="148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>Голосовали</w:t>
            </w:r>
            <w:r w:rsidRPr="00B63A34">
              <w:rPr>
                <w:sz w:val="23"/>
                <w:szCs w:val="23"/>
              </w:rPr>
              <w:t xml:space="preserve"> </w:t>
            </w:r>
            <w:r w:rsidRPr="00B63A34">
              <w:rPr>
                <w:i/>
                <w:sz w:val="23"/>
                <w:szCs w:val="23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BD6E00" w:rsidRPr="00B63A34" w:rsidRDefault="00BD6E00" w:rsidP="00BD6E00">
            <w:pPr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D6E00" w:rsidRPr="00B63A34" w:rsidRDefault="00BD6E00" w:rsidP="00BD6E00">
            <w:pPr>
              <w:pStyle w:val="Normal"/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B63A34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D6E00" w:rsidRPr="00BD6E00" w:rsidRDefault="00BD6E00" w:rsidP="00BD6E00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63A34">
              <w:rPr>
                <w:rFonts w:ascii="Times New Roman" w:hAnsi="Times New Roman"/>
                <w:b/>
                <w:i/>
                <w:sz w:val="23"/>
                <w:szCs w:val="23"/>
              </w:rPr>
              <w:t>ПО РЕЗУЛЬТАТАМ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ГОЛОСОВАНИЯ РЕШЕНИЕ ПРИНЯТО.  </w:t>
            </w:r>
          </w:p>
        </w:tc>
      </w:tr>
      <w:tr w:rsidR="000720E7" w:rsidRPr="00443704" w:rsidTr="00BD6E00">
        <w:tc>
          <w:tcPr>
            <w:tcW w:w="9890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BD6E00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BD6E00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443704" w:rsidRDefault="00BD6E00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41C2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43704" w:rsidRDefault="006C61D9" w:rsidP="008733F7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754BE6" w:rsidRPr="00443704">
              <w:rPr>
                <w:sz w:val="24"/>
                <w:szCs w:val="24"/>
              </w:rPr>
              <w:t>7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495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51" w:rsidRDefault="005B7451" w:rsidP="00A87F6F">
      <w:r>
        <w:separator/>
      </w:r>
    </w:p>
  </w:endnote>
  <w:endnote w:type="continuationSeparator" w:id="0">
    <w:p w:rsidR="005B7451" w:rsidRDefault="005B7451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51" w:rsidRDefault="005B7451" w:rsidP="00A87F6F">
      <w:r>
        <w:separator/>
      </w:r>
    </w:p>
  </w:footnote>
  <w:footnote w:type="continuationSeparator" w:id="0">
    <w:p w:rsidR="005B7451" w:rsidRDefault="005B7451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720E7"/>
    <w:rsid w:val="000C2FB3"/>
    <w:rsid w:val="001041C2"/>
    <w:rsid w:val="00157301"/>
    <w:rsid w:val="00166A5E"/>
    <w:rsid w:val="00194DBF"/>
    <w:rsid w:val="002325C3"/>
    <w:rsid w:val="00245FFC"/>
    <w:rsid w:val="00264AFE"/>
    <w:rsid w:val="002717F5"/>
    <w:rsid w:val="00273A7B"/>
    <w:rsid w:val="002758AF"/>
    <w:rsid w:val="002766C4"/>
    <w:rsid w:val="00276F72"/>
    <w:rsid w:val="002C48E5"/>
    <w:rsid w:val="002E09E4"/>
    <w:rsid w:val="00313C8B"/>
    <w:rsid w:val="00325BAA"/>
    <w:rsid w:val="003359FA"/>
    <w:rsid w:val="00335B7A"/>
    <w:rsid w:val="00356533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9394F"/>
    <w:rsid w:val="00595246"/>
    <w:rsid w:val="005B7451"/>
    <w:rsid w:val="005C3B8D"/>
    <w:rsid w:val="005E6915"/>
    <w:rsid w:val="006505A9"/>
    <w:rsid w:val="00656A24"/>
    <w:rsid w:val="00670C50"/>
    <w:rsid w:val="006B1E45"/>
    <w:rsid w:val="006B377C"/>
    <w:rsid w:val="006C61D9"/>
    <w:rsid w:val="006D1A1C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BA2726"/>
    <w:rsid w:val="00BC47BB"/>
    <w:rsid w:val="00BD6E00"/>
    <w:rsid w:val="00C417AE"/>
    <w:rsid w:val="00C56E71"/>
    <w:rsid w:val="00C72BDC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63D8D"/>
    <w:rsid w:val="00E671C7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75A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91F2-2D93-48C6-B6AA-6EF676B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26</cp:revision>
  <cp:lastPrinted>2017-07-10T10:57:00Z</cp:lastPrinted>
  <dcterms:created xsi:type="dcterms:W3CDTF">2017-02-09T09:06:00Z</dcterms:created>
  <dcterms:modified xsi:type="dcterms:W3CDTF">2017-12-14T05:59:00Z</dcterms:modified>
</cp:coreProperties>
</file>