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D96010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D96010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CC6C20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26 </w:t>
            </w:r>
            <w:r>
              <w:rPr>
                <w:b/>
                <w:sz w:val="24"/>
                <w:szCs w:val="24"/>
              </w:rPr>
              <w:t xml:space="preserve">июня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CC6C20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26 </w:t>
            </w:r>
            <w:r>
              <w:rPr>
                <w:b/>
                <w:sz w:val="24"/>
                <w:szCs w:val="24"/>
              </w:rPr>
              <w:t>июня</w:t>
            </w:r>
            <w:r w:rsidRPr="00DA030F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C62F16" w:rsidRDefault="002C1E0D" w:rsidP="005F5A6E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CC6C20" w:rsidRDefault="00CC6C20" w:rsidP="00CC6C20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избрании Председателя Совета директоров ПАО «Самараэнерго».</w:t>
            </w:r>
          </w:p>
          <w:p w:rsidR="00CC6C20" w:rsidRPr="00AC7217" w:rsidRDefault="00CC6C20" w:rsidP="00CC6C20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bookmarkStart w:id="0" w:name="_Hlk484416969"/>
            <w:r>
              <w:rPr>
                <w:i/>
                <w:sz w:val="24"/>
                <w:szCs w:val="24"/>
              </w:rPr>
              <w:t>Об избрании заместителя Председателя Совета директоров ПАО «Самараэнерго»</w:t>
            </w:r>
            <w:r w:rsidRPr="00AC7217">
              <w:rPr>
                <w:i/>
                <w:sz w:val="24"/>
                <w:szCs w:val="24"/>
              </w:rPr>
              <w:t>.</w:t>
            </w:r>
            <w:bookmarkEnd w:id="0"/>
          </w:p>
          <w:p w:rsidR="00CC6C20" w:rsidRPr="006F2E75" w:rsidRDefault="00CC6C20" w:rsidP="00CC6C20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избрании секретаря Совета директоров ПАО «Самараэнерго».</w:t>
            </w:r>
          </w:p>
          <w:p w:rsidR="00CC6C20" w:rsidRPr="00B15872" w:rsidRDefault="00CC6C20" w:rsidP="00CC6C20">
            <w:pPr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i/>
                <w:sz w:val="24"/>
                <w:szCs w:val="24"/>
              </w:rPr>
            </w:pPr>
            <w:r w:rsidRPr="00B15872">
              <w:rPr>
                <w:i/>
                <w:sz w:val="24"/>
                <w:szCs w:val="24"/>
              </w:rPr>
              <w:t>Об одобрении суммы сделки с ООО «Газаудит» на услуги по проведению аудита финансово-хозяйственной деятельности ПАО «Самараэнерго» по РСБУ за 2018 год.</w:t>
            </w:r>
          </w:p>
          <w:p w:rsidR="00CC6C20" w:rsidRPr="00B15872" w:rsidRDefault="00CC6C20" w:rsidP="00CC6C20">
            <w:pPr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i/>
                <w:sz w:val="24"/>
                <w:szCs w:val="24"/>
              </w:rPr>
            </w:pPr>
            <w:r w:rsidRPr="00B15872">
              <w:rPr>
                <w:i/>
                <w:sz w:val="24"/>
                <w:szCs w:val="24"/>
              </w:rPr>
              <w:t>Об утверждении отчета о выполнении бизнес-плана ПАО «Самараэнерго» за 1 квартал 2018 года.</w:t>
            </w:r>
          </w:p>
          <w:p w:rsidR="00CC6C20" w:rsidRPr="00BF3881" w:rsidRDefault="00CC6C20" w:rsidP="00CC6C20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B15872">
              <w:rPr>
                <w:i/>
                <w:sz w:val="24"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I квартал 2018 года.</w:t>
            </w:r>
          </w:p>
          <w:p w:rsidR="00CC6C20" w:rsidRPr="001E0F44" w:rsidRDefault="00CC6C20" w:rsidP="00CC6C20">
            <w:pPr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bookmarkStart w:id="1" w:name="_GoBack"/>
            <w:r w:rsidRPr="00CC6C20">
              <w:rPr>
                <w:b/>
                <w:i/>
                <w:iCs/>
                <w:snapToGrid w:val="0"/>
                <w:color w:val="000000"/>
                <w:sz w:val="24"/>
                <w:szCs w:val="24"/>
              </w:rPr>
              <w:t>7.</w:t>
            </w:r>
            <w:r w:rsidRPr="001E0F44"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   </w:t>
            </w:r>
            <w:bookmarkEnd w:id="1"/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>О заключении кредитного договора.</w:t>
            </w:r>
          </w:p>
          <w:p w:rsidR="005F5A6E" w:rsidRPr="005F5A6E" w:rsidRDefault="005F5A6E" w:rsidP="005F5A6E">
            <w:pPr>
              <w:ind w:right="15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CC6C20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F84DA5" w:rsidRDefault="00CC6C20" w:rsidP="00AE26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A46565">
              <w:rPr>
                <w:sz w:val="24"/>
                <w:szCs w:val="24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10" w:rsidRDefault="00D96010" w:rsidP="00C51B84">
      <w:r>
        <w:separator/>
      </w:r>
    </w:p>
  </w:endnote>
  <w:endnote w:type="continuationSeparator" w:id="0">
    <w:p w:rsidR="00D96010" w:rsidRDefault="00D96010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10" w:rsidRDefault="00D96010" w:rsidP="00C51B84">
      <w:r>
        <w:separator/>
      </w:r>
    </w:p>
  </w:footnote>
  <w:footnote w:type="continuationSeparator" w:id="0">
    <w:p w:rsidR="00D96010" w:rsidRDefault="00D96010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18AF"/>
    <w:rsid w:val="00195637"/>
    <w:rsid w:val="001C240E"/>
    <w:rsid w:val="001F5574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33E9B"/>
    <w:rsid w:val="00376EFB"/>
    <w:rsid w:val="003D6753"/>
    <w:rsid w:val="003E4738"/>
    <w:rsid w:val="003E51A6"/>
    <w:rsid w:val="0040031A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C1070"/>
    <w:rsid w:val="007F65B2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934377"/>
    <w:rsid w:val="00936373"/>
    <w:rsid w:val="009404BD"/>
    <w:rsid w:val="00982229"/>
    <w:rsid w:val="009926D1"/>
    <w:rsid w:val="009A2DEC"/>
    <w:rsid w:val="00A052BA"/>
    <w:rsid w:val="00A0760E"/>
    <w:rsid w:val="00A379E9"/>
    <w:rsid w:val="00A44B21"/>
    <w:rsid w:val="00A46565"/>
    <w:rsid w:val="00A64310"/>
    <w:rsid w:val="00A73902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62F16"/>
    <w:rsid w:val="00C758C9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00EF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2</cp:revision>
  <cp:lastPrinted>2018-01-19T11:40:00Z</cp:lastPrinted>
  <dcterms:created xsi:type="dcterms:W3CDTF">2018-06-26T11:56:00Z</dcterms:created>
  <dcterms:modified xsi:type="dcterms:W3CDTF">2018-06-26T11:56:00Z</dcterms:modified>
</cp:coreProperties>
</file>