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6C6364" w:rsidRDefault="006C6364" w:rsidP="008733F7">
      <w:pPr>
        <w:jc w:val="center"/>
        <w:rPr>
          <w:b/>
          <w:bCs/>
          <w:sz w:val="24"/>
          <w:szCs w:val="24"/>
        </w:rPr>
      </w:pPr>
      <w:r w:rsidRPr="006C6364">
        <w:rPr>
          <w:b/>
          <w:bCs/>
          <w:color w:val="000000"/>
          <w:sz w:val="24"/>
          <w:szCs w:val="24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="00F870BD" w:rsidRPr="006C636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90426D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90426D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6C6364"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874752">
              <w:rPr>
                <w:sz w:val="24"/>
                <w:szCs w:val="24"/>
              </w:rPr>
              <w:t>.10</w:t>
            </w:r>
            <w:r w:rsidRPr="001915A8">
              <w:rPr>
                <w:sz w:val="24"/>
                <w:szCs w:val="24"/>
              </w:rPr>
              <w:t>.2018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300EB5" w:rsidRDefault="00300EB5" w:rsidP="00300EB5">
            <w:pPr>
              <w:adjustRightInd w:val="0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>Публикуется в порядке изменения (корректировки) информации, содержащейся в ранее опубликованном сообщении:</w:t>
            </w:r>
          </w:p>
          <w:p w:rsidR="00300EB5" w:rsidRDefault="00300EB5" w:rsidP="00ED12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10" w:history="1">
              <w:r w:rsidRPr="00300EB5">
                <w:rPr>
                  <w:rStyle w:val="aa"/>
                  <w:sz w:val="22"/>
                  <w:szCs w:val="22"/>
                </w:rPr>
                <w:t>https://disclosure.1prime.ru/catalog/-12/%7B371EBDBF-2214-4468-B174-6666FC1D43F</w:t>
              </w:r>
              <w:r w:rsidRPr="00300EB5">
                <w:rPr>
                  <w:rStyle w:val="aa"/>
                  <w:sz w:val="22"/>
                  <w:szCs w:val="22"/>
                </w:rPr>
                <w:t>1</w:t>
              </w:r>
              <w:r w:rsidRPr="00300EB5">
                <w:rPr>
                  <w:rStyle w:val="aa"/>
                  <w:sz w:val="22"/>
                  <w:szCs w:val="22"/>
                </w:rPr>
                <w:t>%7D.uif</w:t>
              </w:r>
            </w:hyperlink>
            <w:r w:rsidRPr="00300EB5">
              <w:t xml:space="preserve"> </w:t>
            </w:r>
            <w:r>
              <w:rPr>
                <w:sz w:val="24"/>
                <w:szCs w:val="24"/>
              </w:rPr>
              <w:t>Кратко</w:t>
            </w:r>
            <w:r w:rsidR="009A28CC">
              <w:rPr>
                <w:sz w:val="24"/>
                <w:szCs w:val="24"/>
              </w:rPr>
              <w:t>е описание внесенных изменений: в порядке исправления технической ошибки  Решение по вопросу №4 дополнено: «…</w:t>
            </w:r>
            <w:r w:rsidR="00ED12EC">
              <w:rPr>
                <w:sz w:val="24"/>
                <w:szCs w:val="24"/>
              </w:rPr>
              <w:t xml:space="preserve">Срок действия Соглашения – до </w:t>
            </w:r>
            <w:r w:rsidR="00ED12EC">
              <w:rPr>
                <w:sz w:val="24"/>
                <w:szCs w:val="24"/>
              </w:rPr>
              <w:t>31.12.2019 года (включительно).»</w:t>
            </w:r>
          </w:p>
          <w:p w:rsidR="00ED12EC" w:rsidRPr="00ED12EC" w:rsidRDefault="00ED12EC" w:rsidP="00ED12E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D12EC">
              <w:rPr>
                <w:b/>
                <w:sz w:val="24"/>
                <w:szCs w:val="24"/>
              </w:rPr>
              <w:t>2. Содержание сообщения</w:t>
            </w:r>
            <w:r w:rsidRPr="00ED12EC">
              <w:rPr>
                <w:b/>
                <w:sz w:val="24"/>
                <w:szCs w:val="24"/>
              </w:rPr>
              <w:t>:</w:t>
            </w:r>
          </w:p>
          <w:p w:rsidR="00C33A7A" w:rsidRPr="003104BF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3104BF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33A7A" w:rsidRPr="003104BF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3104BF">
              <w:rPr>
                <w:b/>
              </w:rPr>
              <w:t>2.2.</w:t>
            </w:r>
            <w:r w:rsidRPr="003104BF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3104BF">
              <w:rPr>
                <w:b/>
              </w:rPr>
              <w:t xml:space="preserve">: </w:t>
            </w:r>
          </w:p>
          <w:p w:rsidR="00C33A7A" w:rsidRPr="003104BF" w:rsidRDefault="00874752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3104BF">
              <w:rPr>
                <w:b/>
              </w:rPr>
              <w:t>23 октября</w:t>
            </w:r>
            <w:r w:rsidR="00C33A7A" w:rsidRPr="003104BF">
              <w:rPr>
                <w:b/>
              </w:rPr>
              <w:t xml:space="preserve"> 2018 года </w:t>
            </w:r>
          </w:p>
          <w:p w:rsidR="00C33A7A" w:rsidRPr="003104BF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3104BF">
              <w:rPr>
                <w:b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874752" w:rsidRPr="003104BF">
              <w:rPr>
                <w:b/>
              </w:rPr>
              <w:t>23 октября</w:t>
            </w:r>
            <w:r w:rsidRPr="003104BF">
              <w:rPr>
                <w:b/>
              </w:rPr>
              <w:t xml:space="preserve"> 2018 года, №</w:t>
            </w:r>
            <w:r w:rsidR="00874752" w:rsidRPr="003104BF">
              <w:rPr>
                <w:b/>
              </w:rPr>
              <w:t>4</w:t>
            </w:r>
            <w:r w:rsidRPr="003104BF">
              <w:rPr>
                <w:b/>
              </w:rPr>
              <w:t>/3</w:t>
            </w:r>
            <w:r w:rsidR="00874752" w:rsidRPr="003104BF">
              <w:rPr>
                <w:b/>
              </w:rPr>
              <w:t>95</w:t>
            </w:r>
          </w:p>
          <w:p w:rsidR="00473F36" w:rsidRPr="003104BF" w:rsidRDefault="00C33A7A" w:rsidP="00473F36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3104BF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1"/>
            <w:bookmarkEnd w:id="2"/>
          </w:p>
          <w:p w:rsidR="00473F36" w:rsidRPr="003104BF" w:rsidRDefault="00473F36" w:rsidP="00473F36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ВОПРОС №1: Об утверждении корректированного бизнес-плана ПАО «Самараэнерго» на 2018 год.</w:t>
            </w: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РЕШЕНИЕ:</w:t>
            </w:r>
          </w:p>
          <w:p w:rsidR="00473F36" w:rsidRPr="003104BF" w:rsidRDefault="00473F36" w:rsidP="00473F36">
            <w:pPr>
              <w:ind w:firstLine="708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Утвердить корректированный бизнес-план ПАО «Самараэнерго» на 2018 год.</w:t>
            </w: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>Голосовали</w:t>
            </w:r>
            <w:r w:rsidRPr="003104BF">
              <w:rPr>
                <w:sz w:val="24"/>
                <w:szCs w:val="24"/>
              </w:rPr>
              <w:t xml:space="preserve"> </w:t>
            </w:r>
            <w:r w:rsidRPr="003104BF">
              <w:rPr>
                <w:i/>
                <w:sz w:val="24"/>
                <w:szCs w:val="24"/>
              </w:rPr>
              <w:t>«за» 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473F36" w:rsidRPr="003104BF" w:rsidRDefault="00473F36" w:rsidP="00473F3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 xml:space="preserve">                       «против» - нет</w:t>
            </w:r>
          </w:p>
          <w:p w:rsidR="00473F36" w:rsidRPr="003104BF" w:rsidRDefault="00473F36" w:rsidP="00473F36">
            <w:pPr>
              <w:pStyle w:val="300"/>
              <w:spacing w:line="240" w:lineRule="auto"/>
              <w:ind w:right="403"/>
              <w:rPr>
                <w:i/>
                <w:szCs w:val="24"/>
              </w:rPr>
            </w:pPr>
            <w:r w:rsidRPr="003104BF">
              <w:rPr>
                <w:i/>
                <w:szCs w:val="24"/>
              </w:rPr>
              <w:t xml:space="preserve">                      «воздержался» -  нет</w:t>
            </w: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104BF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73F36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B4E82" w:rsidRDefault="006B4E82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B4E82" w:rsidRPr="003104BF" w:rsidRDefault="006B4E82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73F36" w:rsidRPr="003104BF" w:rsidRDefault="00473F36" w:rsidP="00473F36">
            <w:pPr>
              <w:spacing w:line="276" w:lineRule="auto"/>
              <w:jc w:val="both"/>
              <w:rPr>
                <w:i/>
                <w:iCs/>
                <w:snapToGrid w:val="0"/>
                <w:color w:val="FF0000"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ВОПРОС №2: О согласии на заключение с АО «АЛЬФА-БАНК» Соглашения о порядке и условиях кредитования в российских рублях, являющегося для Общества сделкой, предметом которой является имущество, стоимость которого составляет от 5% до 25% балансовой стоимости активов, которая, в соответствии с п.22 ст.15 Устава Общества, требует получения согласия Совета директоров.</w:t>
            </w: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РЕШЕНИЕ:</w:t>
            </w:r>
          </w:p>
          <w:p w:rsidR="00473F36" w:rsidRPr="003104BF" w:rsidRDefault="00473F36" w:rsidP="00473F36">
            <w:pPr>
              <w:pStyle w:val="Default"/>
              <w:ind w:firstLine="851"/>
              <w:jc w:val="both"/>
            </w:pPr>
            <w:r w:rsidRPr="003104BF">
              <w:t xml:space="preserve">Дать согласие на заключение </w:t>
            </w:r>
            <w:bookmarkStart w:id="3" w:name="_Hlk523931595"/>
            <w:r w:rsidRPr="003104BF">
              <w:t xml:space="preserve">Соглашения о порядке </w:t>
            </w:r>
            <w:bookmarkEnd w:id="3"/>
            <w:r w:rsidRPr="003104BF">
              <w:t>и условиях кредитования в российских рублях (далее Соглашение) между ПАО «Самараэнерго» и АО «АЛЬФА-БАНК» на следующих  условиях:</w:t>
            </w:r>
          </w:p>
          <w:p w:rsidR="00473F36" w:rsidRPr="003104BF" w:rsidRDefault="00473F36" w:rsidP="00473F36">
            <w:pPr>
              <w:pStyle w:val="Default"/>
              <w:ind w:firstLine="851"/>
              <w:jc w:val="both"/>
            </w:pPr>
            <w:r w:rsidRPr="003104BF">
              <w:t>в рамках Соглашения о порядке и условиях кредитования в российских рублях, заключаемого на срок до «13» июля 2021 года (включительно) разрешить ПАО «Самараэнерго» привлекать кредиты на следующих условиях: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-общая сумма фактической ссудной задолженности по всем действующим кредитам в каждый день действия Соглашения не может превышать 700 000 000,00 (Семьсот миллионов 00/100) российских рублей.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Кредиты в рамках Соглашения предоставляются на срок не более 3 (Трех) месяцев.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Заемщик обязан погасить все полученные в рамках Соглашения Кредиты не позднее «13» июля 2021 г.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- кредиты в рамках Соглашения  могут привлекаться не более 1000 раз;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- процентная ставка по каждому кредиту – не более 30% (Тридцать процентов) годовых;</w:t>
            </w:r>
          </w:p>
          <w:p w:rsidR="00473F36" w:rsidRPr="003104BF" w:rsidRDefault="00473F36" w:rsidP="00473F36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104BF">
              <w:rPr>
                <w:rFonts w:eastAsia="Calibri"/>
                <w:color w:val="000000"/>
                <w:sz w:val="24"/>
                <w:szCs w:val="24"/>
              </w:rPr>
              <w:t>- штрафные санкции: 0,2% (Ноль целых 2/10 процента) от суммы неисполненного обязательства за каждый день просрочки, но не ниже двойной ключевой ставки Банка России, действующей в день, за который производится начисление неустойки.</w:t>
            </w: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>Голосовали</w:t>
            </w:r>
            <w:r w:rsidRPr="003104BF">
              <w:rPr>
                <w:sz w:val="24"/>
                <w:szCs w:val="24"/>
              </w:rPr>
              <w:t xml:space="preserve"> </w:t>
            </w:r>
            <w:r w:rsidRPr="003104BF">
              <w:rPr>
                <w:i/>
                <w:sz w:val="24"/>
                <w:szCs w:val="24"/>
              </w:rPr>
              <w:t>«за» 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473F36" w:rsidRPr="003104BF" w:rsidRDefault="00473F36" w:rsidP="00473F3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473F36" w:rsidRPr="003104BF" w:rsidRDefault="00473F36" w:rsidP="00473F36">
            <w:pPr>
              <w:pStyle w:val="300"/>
              <w:spacing w:line="240" w:lineRule="auto"/>
              <w:ind w:right="403"/>
              <w:rPr>
                <w:i/>
                <w:szCs w:val="24"/>
              </w:rPr>
            </w:pPr>
            <w:r w:rsidRPr="003104BF">
              <w:rPr>
                <w:i/>
                <w:szCs w:val="24"/>
              </w:rPr>
              <w:t xml:space="preserve">                      «воздержался» -  нет</w:t>
            </w: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104BF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473F36" w:rsidRPr="003104BF" w:rsidRDefault="00473F36" w:rsidP="00473F36">
            <w:pPr>
              <w:spacing w:line="276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ВОПРОС №3: Об одобрении заключения Генерального соглашения о порядке заключения кредитных сделок с АО «Россельхозбанк».</w:t>
            </w: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РЕШЕНИЕ:</w:t>
            </w:r>
          </w:p>
          <w:p w:rsidR="00473F36" w:rsidRPr="003104BF" w:rsidRDefault="00473F36" w:rsidP="00473F36">
            <w:pPr>
              <w:pStyle w:val="Default"/>
              <w:ind w:firstLine="851"/>
              <w:jc w:val="both"/>
            </w:pPr>
            <w:r w:rsidRPr="003104BF">
              <w:t>Одобрить заключение Генерального соглашения о порядке заключения кредитных сделок между ПАО «Самараэнерго» и АО «Россельхозбанк» (далее Соглашение) на следующих существенных условиях: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pacing w:val="-1"/>
                <w:sz w:val="24"/>
                <w:szCs w:val="24"/>
              </w:rPr>
              <w:t xml:space="preserve">Стороны Соглашения: </w:t>
            </w:r>
            <w:r w:rsidRPr="003104BF">
              <w:rPr>
                <w:sz w:val="24"/>
                <w:szCs w:val="24"/>
              </w:rPr>
              <w:t>АО «Россельхозбанк» - «Кредитор», ПАО «Самараэнерго» - «Заемщик».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 xml:space="preserve">Сумма лимита - 1 000 000 000,0 (Один миллиард) рублей, с правом досрочного погашения, без обеспечения. 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Срок действия Соглашения – 12 месяцев с даты подписания.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lastRenderedPageBreak/>
              <w:t>Максимальный срок отдельного Кредита не может превышать 31 (Тридцать один) календарный день с даты предоставления Кредита.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 xml:space="preserve">Процентная ставка устанавливается в дату выдачи транша. </w:t>
            </w: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>Голосовали</w:t>
            </w:r>
            <w:r w:rsidRPr="003104BF">
              <w:rPr>
                <w:sz w:val="24"/>
                <w:szCs w:val="24"/>
              </w:rPr>
              <w:t xml:space="preserve"> </w:t>
            </w:r>
            <w:r w:rsidRPr="003104BF">
              <w:rPr>
                <w:i/>
                <w:sz w:val="24"/>
                <w:szCs w:val="24"/>
              </w:rPr>
              <w:t>«за» 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473F36" w:rsidRPr="003104BF" w:rsidRDefault="00473F36" w:rsidP="00473F3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473F36" w:rsidRPr="003104BF" w:rsidRDefault="00473F36" w:rsidP="00473F36">
            <w:pPr>
              <w:pStyle w:val="300"/>
              <w:spacing w:line="240" w:lineRule="auto"/>
              <w:ind w:right="403"/>
              <w:rPr>
                <w:i/>
                <w:szCs w:val="24"/>
              </w:rPr>
            </w:pPr>
            <w:r w:rsidRPr="003104BF">
              <w:rPr>
                <w:i/>
                <w:szCs w:val="24"/>
              </w:rPr>
              <w:t xml:space="preserve">                      «воздержался» -  нет</w:t>
            </w:r>
          </w:p>
          <w:p w:rsidR="00473F36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104BF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73F36" w:rsidRPr="003104BF" w:rsidRDefault="00473F36" w:rsidP="00473F36">
            <w:pPr>
              <w:jc w:val="both"/>
              <w:rPr>
                <w:sz w:val="24"/>
                <w:szCs w:val="24"/>
              </w:rPr>
            </w:pPr>
          </w:p>
          <w:p w:rsidR="00473F36" w:rsidRPr="003104BF" w:rsidRDefault="00473F36" w:rsidP="00473F36">
            <w:pPr>
              <w:spacing w:line="276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 xml:space="preserve">ВОПРОС №4: </w:t>
            </w:r>
            <w:r w:rsidRPr="003104BF">
              <w:rPr>
                <w:b/>
                <w:iCs/>
                <w:snapToGrid w:val="0"/>
                <w:sz w:val="24"/>
                <w:szCs w:val="24"/>
              </w:rPr>
              <w:t>Об одобрении внесения изменений в Соглашение №3595-SAM от 16.11.2017 об условиях и порядке открытия кредитной линии с лимитом задолженности с                                           АО «Райффайзенбанк».</w:t>
            </w: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73F36" w:rsidRPr="003104BF" w:rsidRDefault="00473F36" w:rsidP="00473F3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04BF">
              <w:rPr>
                <w:b/>
                <w:sz w:val="24"/>
                <w:szCs w:val="24"/>
              </w:rPr>
              <w:t>РЕШЕНИЕ: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Одобрить внесение изменений в Соглашение №3595-SAM от 16.11.2017 об условиях и порядке открытия кредитной линии с лимитом задолженности на следующих условиях: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ПАО «Самараэнерго» - Заемщик, АО «Райффайзенбанк» - Кредитор.</w:t>
            </w:r>
          </w:p>
          <w:p w:rsidR="00473F36" w:rsidRPr="003104BF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Лимит задолженности не может превышать 500 000 000,0 (пятьсот миллионов) рублей.</w:t>
            </w:r>
          </w:p>
          <w:p w:rsidR="00473F36" w:rsidRDefault="00473F36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 w:rsidRPr="003104BF">
              <w:rPr>
                <w:sz w:val="24"/>
                <w:szCs w:val="24"/>
              </w:rPr>
              <w:t>Размер каждого кредита не может быть меньше 25 000 000 (двадцати пяти миллионов) рублей.</w:t>
            </w:r>
          </w:p>
          <w:p w:rsidR="009A28CC" w:rsidRPr="003104BF" w:rsidRDefault="009A28CC" w:rsidP="00473F36">
            <w:pPr>
              <w:shd w:val="clear" w:color="auto" w:fill="FFFFFF"/>
              <w:ind w:firstLine="8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Соглашения – до 31.12.2019 года (включительно). </w:t>
            </w: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</w:p>
          <w:p w:rsidR="00473F36" w:rsidRPr="003104BF" w:rsidRDefault="00473F36" w:rsidP="00473F36">
            <w:pPr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>Голосовали</w:t>
            </w:r>
            <w:r w:rsidRPr="003104BF">
              <w:rPr>
                <w:sz w:val="24"/>
                <w:szCs w:val="24"/>
              </w:rPr>
              <w:t xml:space="preserve"> </w:t>
            </w:r>
            <w:r w:rsidRPr="003104BF">
              <w:rPr>
                <w:i/>
                <w:sz w:val="24"/>
                <w:szCs w:val="24"/>
              </w:rPr>
              <w:t>«за» 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473F36" w:rsidRPr="003104BF" w:rsidRDefault="00473F36" w:rsidP="00473F3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3104BF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473F36" w:rsidRPr="003104BF" w:rsidRDefault="00473F36" w:rsidP="00473F36">
            <w:pPr>
              <w:pStyle w:val="300"/>
              <w:spacing w:line="240" w:lineRule="auto"/>
              <w:ind w:right="403"/>
              <w:rPr>
                <w:i/>
                <w:szCs w:val="24"/>
              </w:rPr>
            </w:pPr>
            <w:r w:rsidRPr="003104BF">
              <w:rPr>
                <w:i/>
                <w:szCs w:val="24"/>
              </w:rPr>
              <w:t xml:space="preserve">                      «воздержался» -  нет</w:t>
            </w:r>
          </w:p>
          <w:p w:rsidR="00B4492D" w:rsidRPr="003104BF" w:rsidRDefault="00473F36" w:rsidP="00473F3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104BF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  <w:r w:rsidR="00B4492D" w:rsidRPr="003104BF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7EED" w:rsidRDefault="00300EB5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FD346C" w:rsidRDefault="00874752" w:rsidP="008733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FD346C">
              <w:rPr>
                <w:sz w:val="24"/>
                <w:szCs w:val="24"/>
              </w:rPr>
              <w:t xml:space="preserve"> 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6D" w:rsidRDefault="0090426D" w:rsidP="00A87F6F">
      <w:r>
        <w:separator/>
      </w:r>
    </w:p>
  </w:endnote>
  <w:endnote w:type="continuationSeparator" w:id="0">
    <w:p w:rsidR="0090426D" w:rsidRDefault="0090426D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6D" w:rsidRDefault="0090426D" w:rsidP="00A87F6F">
      <w:r>
        <w:separator/>
      </w:r>
    </w:p>
  </w:footnote>
  <w:footnote w:type="continuationSeparator" w:id="0">
    <w:p w:rsidR="0090426D" w:rsidRDefault="0090426D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203114"/>
    <w:rsid w:val="00204DC6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00EB5"/>
    <w:rsid w:val="003104BF"/>
    <w:rsid w:val="00313C8B"/>
    <w:rsid w:val="00325BAA"/>
    <w:rsid w:val="003359FA"/>
    <w:rsid w:val="00335B7A"/>
    <w:rsid w:val="00356533"/>
    <w:rsid w:val="00364E6F"/>
    <w:rsid w:val="00370F4A"/>
    <w:rsid w:val="003A77CB"/>
    <w:rsid w:val="003D6C58"/>
    <w:rsid w:val="003D6DA9"/>
    <w:rsid w:val="00443704"/>
    <w:rsid w:val="00445DA2"/>
    <w:rsid w:val="0045562B"/>
    <w:rsid w:val="004625BC"/>
    <w:rsid w:val="00472884"/>
    <w:rsid w:val="00473F36"/>
    <w:rsid w:val="00491482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6DBB"/>
    <w:rsid w:val="005E6915"/>
    <w:rsid w:val="006505A9"/>
    <w:rsid w:val="00656A24"/>
    <w:rsid w:val="00670C50"/>
    <w:rsid w:val="006B1E45"/>
    <w:rsid w:val="006B377C"/>
    <w:rsid w:val="006B4E82"/>
    <w:rsid w:val="006C61D9"/>
    <w:rsid w:val="006C6364"/>
    <w:rsid w:val="006D1A1C"/>
    <w:rsid w:val="00702854"/>
    <w:rsid w:val="007141F0"/>
    <w:rsid w:val="00734CEF"/>
    <w:rsid w:val="00735D8C"/>
    <w:rsid w:val="007476C8"/>
    <w:rsid w:val="00754BE6"/>
    <w:rsid w:val="007A24E0"/>
    <w:rsid w:val="007E7EED"/>
    <w:rsid w:val="008146F1"/>
    <w:rsid w:val="00862BAC"/>
    <w:rsid w:val="008733F7"/>
    <w:rsid w:val="00874752"/>
    <w:rsid w:val="008817B1"/>
    <w:rsid w:val="008A5431"/>
    <w:rsid w:val="008A6271"/>
    <w:rsid w:val="008B65BD"/>
    <w:rsid w:val="008C385F"/>
    <w:rsid w:val="008D5BAC"/>
    <w:rsid w:val="008F08B2"/>
    <w:rsid w:val="0090426D"/>
    <w:rsid w:val="00913BCA"/>
    <w:rsid w:val="00947EAF"/>
    <w:rsid w:val="00983FD9"/>
    <w:rsid w:val="009A28CC"/>
    <w:rsid w:val="009A71FC"/>
    <w:rsid w:val="009D767A"/>
    <w:rsid w:val="009E5DF9"/>
    <w:rsid w:val="00A02D9A"/>
    <w:rsid w:val="00A07833"/>
    <w:rsid w:val="00A1677D"/>
    <w:rsid w:val="00A34F74"/>
    <w:rsid w:val="00A40AFC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C47BB"/>
    <w:rsid w:val="00BD6E00"/>
    <w:rsid w:val="00C26621"/>
    <w:rsid w:val="00C33A7A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E0835"/>
    <w:rsid w:val="00CE44EE"/>
    <w:rsid w:val="00D339E7"/>
    <w:rsid w:val="00D4267A"/>
    <w:rsid w:val="00D44825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12EC"/>
    <w:rsid w:val="00ED41D7"/>
    <w:rsid w:val="00F11FAC"/>
    <w:rsid w:val="00F870BD"/>
    <w:rsid w:val="00FA714A"/>
    <w:rsid w:val="00FB7123"/>
    <w:rsid w:val="00FC070A"/>
    <w:rsid w:val="00FD346C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3E6B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473F3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73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D1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closure.1prime.ru/catalog/-12/%7B371EBDBF-2214-4468-B174-6666FC1D43F1%7D.u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47BA-473F-456F-BD54-23D94A14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22</cp:revision>
  <cp:lastPrinted>2018-06-27T12:11:00Z</cp:lastPrinted>
  <dcterms:created xsi:type="dcterms:W3CDTF">2018-09-10T05:13:00Z</dcterms:created>
  <dcterms:modified xsi:type="dcterms:W3CDTF">2018-10-26T10:48:00Z</dcterms:modified>
</cp:coreProperties>
</file>