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AB0CBD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AB0CBD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C87E5E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07 ок</w:t>
            </w:r>
            <w:r w:rsidR="002D3715">
              <w:rPr>
                <w:sz w:val="24"/>
                <w:szCs w:val="24"/>
              </w:rPr>
              <w:t>тября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2019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9C5E02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ок</w:t>
            </w:r>
            <w:r w:rsidR="002D3715">
              <w:rPr>
                <w:b/>
                <w:sz w:val="24"/>
                <w:szCs w:val="24"/>
              </w:rPr>
              <w:t>тября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4D5609">
              <w:rPr>
                <w:b/>
                <w:sz w:val="24"/>
                <w:szCs w:val="24"/>
              </w:rPr>
              <w:t>9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9C5E02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 ок</w:t>
            </w:r>
            <w:r w:rsidR="002D3715">
              <w:rPr>
                <w:b/>
                <w:sz w:val="24"/>
                <w:szCs w:val="24"/>
              </w:rPr>
              <w:t>тября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 w:rsidR="004D5609">
              <w:rPr>
                <w:b/>
                <w:sz w:val="24"/>
                <w:szCs w:val="24"/>
              </w:rPr>
              <w:t>9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2E7D07" w:rsidRPr="009E6F32" w:rsidRDefault="002E7D07" w:rsidP="002E7D07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№1: </w:t>
            </w:r>
            <w:r w:rsidRPr="009E6F32">
              <w:rPr>
                <w:bCs/>
                <w:i/>
                <w:iCs/>
                <w:sz w:val="24"/>
                <w:szCs w:val="24"/>
                <w:lang w:eastAsia="en-US" w:bidi="en-US"/>
              </w:rPr>
              <w:t>Об одобрении заключения Кредитного договора об открытии кредитной линии (с установленным лимитом задолженности) с ПАО «Промсвязьбанк»,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2E7D07" w:rsidRPr="00D044DA" w:rsidRDefault="002E7D07" w:rsidP="002E7D07">
            <w:pPr>
              <w:spacing w:line="276" w:lineRule="auto"/>
              <w:jc w:val="both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№2: </w:t>
            </w:r>
            <w:r w:rsidRPr="00D044DA">
              <w:rPr>
                <w:bCs/>
                <w:i/>
                <w:iCs/>
                <w:sz w:val="24"/>
                <w:szCs w:val="24"/>
                <w:lang w:eastAsia="en-US" w:bidi="en-US"/>
              </w:rPr>
              <w:t>Об одобрении заключения Генерального соглашения о порядке заключения кредитных сделок с АО «Россельхозбанк</w:t>
            </w:r>
            <w:bookmarkStart w:id="0" w:name="_GoBack"/>
            <w:bookmarkEnd w:id="0"/>
            <w:r w:rsidRPr="00D044DA">
              <w:rPr>
                <w:bCs/>
                <w:i/>
                <w:iCs/>
                <w:sz w:val="24"/>
                <w:szCs w:val="24"/>
                <w:lang w:eastAsia="en-US" w:bidi="en-US"/>
              </w:rPr>
              <w:t>»,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2E7D07" w:rsidRPr="002E7D07" w:rsidRDefault="002E7D07" w:rsidP="002E7D07">
            <w:pPr>
              <w:jc w:val="both"/>
              <w:rPr>
                <w:bCs/>
                <w:i/>
                <w:iCs/>
                <w:sz w:val="24"/>
                <w:szCs w:val="24"/>
              </w:rPr>
            </w:pPr>
            <w:r w:rsidRPr="00D044DA">
              <w:rPr>
                <w:b/>
                <w:sz w:val="24"/>
                <w:szCs w:val="24"/>
              </w:rPr>
              <w:t xml:space="preserve">ВОПРОС №3: </w:t>
            </w:r>
            <w:r w:rsidRPr="00D44283">
              <w:rPr>
                <w:bCs/>
                <w:i/>
                <w:iCs/>
                <w:sz w:val="24"/>
                <w:szCs w:val="24"/>
                <w:lang w:bidi="en-US"/>
              </w:rPr>
              <w:t>О внесении изменений в Приложение 1 к Регламенту по бизнес-планированию ПАО «Самараэнерго».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9C5E02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  <w:r w:rsidR="002D3715"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9C5E02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ок</w:t>
            </w:r>
            <w:r w:rsidR="002D3715">
              <w:rPr>
                <w:sz w:val="24"/>
                <w:szCs w:val="24"/>
              </w:rPr>
              <w:t>тября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4D5609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BD" w:rsidRDefault="00AB0CBD" w:rsidP="00C51B84">
      <w:r>
        <w:separator/>
      </w:r>
    </w:p>
  </w:endnote>
  <w:endnote w:type="continuationSeparator" w:id="0">
    <w:p w:rsidR="00AB0CBD" w:rsidRDefault="00AB0CBD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BD" w:rsidRDefault="00AB0CBD" w:rsidP="00C51B84">
      <w:r>
        <w:separator/>
      </w:r>
    </w:p>
  </w:footnote>
  <w:footnote w:type="continuationSeparator" w:id="0">
    <w:p w:rsidR="00AB0CBD" w:rsidRDefault="00AB0CBD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5637"/>
    <w:rsid w:val="001C240E"/>
    <w:rsid w:val="001D7E2B"/>
    <w:rsid w:val="001F5574"/>
    <w:rsid w:val="002254F3"/>
    <w:rsid w:val="002377AD"/>
    <w:rsid w:val="00253542"/>
    <w:rsid w:val="00255720"/>
    <w:rsid w:val="002748BC"/>
    <w:rsid w:val="002756E4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B11"/>
    <w:rsid w:val="009A2DEC"/>
    <w:rsid w:val="009C5E02"/>
    <w:rsid w:val="00A00669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CDFF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 Анатольевич</cp:lastModifiedBy>
  <cp:revision>18</cp:revision>
  <cp:lastPrinted>2018-08-28T08:54:00Z</cp:lastPrinted>
  <dcterms:created xsi:type="dcterms:W3CDTF">2018-12-10T04:19:00Z</dcterms:created>
  <dcterms:modified xsi:type="dcterms:W3CDTF">2019-10-07T05:21:00Z</dcterms:modified>
</cp:coreProperties>
</file>